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2" w:rsidRPr="004B6ADD" w:rsidRDefault="00AE0DD2" w:rsidP="00AE0DD2">
      <w:pPr>
        <w:pStyle w:val="Default"/>
        <w:ind w:firstLine="709"/>
        <w:jc w:val="both"/>
      </w:pPr>
    </w:p>
    <w:p w:rsidR="00AE0DD2" w:rsidRDefault="00AE0DD2" w:rsidP="00AE0DD2">
      <w:pPr>
        <w:pStyle w:val="Default"/>
        <w:ind w:firstLine="709"/>
        <w:jc w:val="center"/>
        <w:rPr>
          <w:sz w:val="32"/>
          <w:szCs w:val="32"/>
        </w:rPr>
      </w:pPr>
      <w:r w:rsidRPr="004B6ADD">
        <w:rPr>
          <w:sz w:val="32"/>
          <w:szCs w:val="32"/>
        </w:rPr>
        <w:t>Порядок и условия предоставления медицинской помощи</w:t>
      </w:r>
    </w:p>
    <w:p w:rsidR="004B6ADD" w:rsidRPr="004B6ADD" w:rsidRDefault="004B6ADD" w:rsidP="00AE0DD2">
      <w:pPr>
        <w:pStyle w:val="Default"/>
        <w:ind w:firstLine="709"/>
        <w:jc w:val="center"/>
        <w:rPr>
          <w:sz w:val="32"/>
          <w:szCs w:val="32"/>
        </w:rPr>
      </w:pP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1. Условия реализации права на выбор врача, в том числе врача общей практики (семейного врача) и лечащего врача (с учетом согласия врача)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№ 323-ФЗ «Об основах охраны здоровья граждан в Российской Федерации»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</w:t>
      </w:r>
      <w:proofErr w:type="gramEnd"/>
      <w:r w:rsidRPr="004B6ADD">
        <w:t xml:space="preserve"> здравоохранения и социального развития Российской Федерации от 26 апреля 2012 года № 406н.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включенными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осуществляется в соответствии с постановлением Правительства Российской Федерации от 26 июля 2012 года № 770 «Об особенностях выбора медицинской организации</w:t>
      </w:r>
      <w:proofErr w:type="gramEnd"/>
      <w:r w:rsidRPr="004B6ADD">
        <w:t xml:space="preserve"> </w:t>
      </w:r>
      <w:proofErr w:type="gramStart"/>
      <w:r w:rsidRPr="004B6ADD">
        <w:t>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труда».</w:t>
      </w:r>
      <w:proofErr w:type="gramEnd"/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4B6ADD">
        <w:t xml:space="preserve"> административного ареста, осуществляется с учетом особенностей оказания медицинской помощи, установленных статьями 25 и 26 Федерального закона от 21 ноября 2011 года № 323-ФЗ «Об основах охраны здоровья граждан в Российской Федерации».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выбранной медицинской организации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4B6ADD">
        <w:t>,</w:t>
      </w:r>
      <w:proofErr w:type="gramEnd"/>
      <w:r w:rsidRPr="004B6ADD"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</w:t>
      </w:r>
      <w:r w:rsidRPr="004B6ADD">
        <w:lastRenderedPageBreak/>
        <w:t>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Гражданину также предоставляется возможность выбора лечащего врача (с учетом согласия врача).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2. Порядок внеочередного оказания медицинской помощи отдельным категориям граждан в медицинских организациях, находящихся на территории Алтайского края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Правом на получение плановой медицинской помощи вне очереди обладают граждане, которым в соответствии с законодательством Российской Федерации и Алтайского края предоставлено право на внеочередное оказание медицинской помощи, при предъявлении ими удостоверения единого образца, установленного законодательством.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Внеочередное оказание медицинской помощи организуется в медицинских организациях Алтайского края, входящих в перечень медицинских организаций, участвующих в реализации Программы (приложение 3).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регистратуре медицинской организации,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помощи.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Граждане, имеющие право на внеочередное оказание медицинской помощи и нуждающиеся в оказании амбулаторной медицинской помощи, обращаются в регистратуру медицинской организации по месту прикрепления, где их информируют о преимущественном праве на внеочередной прием и оказание медицинской помощи.</w:t>
      </w:r>
      <w:proofErr w:type="gramEnd"/>
      <w:r w:rsidRPr="004B6ADD">
        <w:t xml:space="preserve"> Работник регистратуры выдает талон на прием к врачу без учета сроков ожидания, установленных Программой.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При наличии медицинских (клинических)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врачами-специалистами или проведение лабораторных исследований.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льготе. Медицинская организация, оказывающая стационарную медицинскую помощь, организует внеочередную плановую госпитализацию.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случае отсутствия необходимого вида медицинской помощи в медицинской организации, оказывающей стационарную медицинскую помощь и медицинскую помощь в дневных стационарах, при наличии показаний граждане направляются в соответствующую медицинскую организацию, участвующую в реализации Программы. Направление выдается на основании заключения врачебной комиссии, направляющей медицинской организации с подробной выпиской и указанием цели направления.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3. </w:t>
      </w:r>
      <w:proofErr w:type="gramStart"/>
      <w:r w:rsidRPr="004B6ADD"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4B6ADD">
        <w:t xml:space="preserve"> исключением лечебного питания, в том числе специализированных продуктов лечебного питания (по желанию пациента)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 xml:space="preserve"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</w:t>
      </w:r>
      <w:r w:rsidRPr="004B6ADD">
        <w:lastRenderedPageBreak/>
        <w:t>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</w:t>
      </w:r>
      <w:proofErr w:type="gramEnd"/>
      <w:r w:rsidRPr="004B6ADD">
        <w:t xml:space="preserve"> препаратов в соответствии с Федеральным законом от 12 апреля 2010 года № 61-ФЗ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а также формы рецептурных бланков на них, порядок оформления указанных бланков, их учет и хранение регламентируются приказами Министерства здравоохранения Российской Федерации.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Бесплатное обеспечение отдельных категорий граждан необходимыми лекарственными препаратами, медицинскими изделиями, лечебным питанием, в том числе специализированными продуктами лечебного питания, при оказании амбулаторной медицинской помощи осуществляется в соответствии с законодательством Российской Федерации.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 при оказании амбулаторной помощи (по рецептам врача) включает в себя: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по перечню лекарственных препаратов, утверждаемому Министерством здравоохранения Российской Федерации;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 xml:space="preserve">обеспечение лекарственными препаратами по перечню заболеваний, утверждаемому Правительством Российской Федерации, больных гемофилией, </w:t>
      </w:r>
      <w:proofErr w:type="spellStart"/>
      <w:r w:rsidRPr="004B6ADD">
        <w:t>муковисцидозом</w:t>
      </w:r>
      <w:proofErr w:type="spellEnd"/>
      <w:r w:rsidRPr="004B6ADD"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4B6ADD">
        <w:t>гемолитико-уремическим</w:t>
      </w:r>
      <w:proofErr w:type="spellEnd"/>
      <w:r w:rsidRPr="004B6ADD">
        <w:t xml:space="preserve"> синдромом, юношеским артритом с системным началом, </w:t>
      </w:r>
      <w:proofErr w:type="spellStart"/>
      <w:r w:rsidRPr="004B6ADD">
        <w:t>мукополисахаридозом</w:t>
      </w:r>
      <w:proofErr w:type="spellEnd"/>
      <w:r w:rsidRPr="004B6ADD">
        <w:t xml:space="preserve"> I, II и VI типов, лиц после трансплантации органов и (или) тканей в соответствии с перечнем лекарственных препаратов, утверждаемым Правительством Российской Федерации;</w:t>
      </w:r>
      <w:proofErr w:type="gramEnd"/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обеспечение граждан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скидкой, за исключением граждан, включенных в Федеральный регистр лиц, имеющих право на получение государственной социальной помощи, предусмотренной пунктом 1 части 1 статьи 6.2 Федерального закона от 17.07.1999 года № 178-ФЗ «О государственной</w:t>
      </w:r>
      <w:proofErr w:type="gramEnd"/>
      <w:r w:rsidRPr="004B6ADD">
        <w:t xml:space="preserve"> социальной помощи», и выбравших ежемесячную денежную выплату, лекарственными препаратами, медицинскими изделиями, специализированными продуктами лечебного питания, используемыми для оказания медицинской помощи в амбулаторных условиях, за счет сре</w:t>
      </w:r>
      <w:proofErr w:type="gramStart"/>
      <w:r w:rsidRPr="004B6ADD">
        <w:t>дств кр</w:t>
      </w:r>
      <w:proofErr w:type="gramEnd"/>
      <w:r w:rsidRPr="004B6ADD">
        <w:t>аевого бюджета согласно перечню (приложение 5);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4B6ADD">
        <w:t>жизнеугрожающих</w:t>
      </w:r>
      <w:proofErr w:type="spellEnd"/>
      <w:r w:rsidRPr="004B6ADD">
        <w:t xml:space="preserve"> и хронических прогрессирующих редких (</w:t>
      </w:r>
      <w:proofErr w:type="spellStart"/>
      <w:r w:rsidRPr="004B6ADD">
        <w:t>орфанных</w:t>
      </w:r>
      <w:proofErr w:type="spellEnd"/>
      <w:r w:rsidRPr="004B6ADD">
        <w:t xml:space="preserve">) заболеваний, приводящих к сокращению </w:t>
      </w:r>
      <w:r w:rsidRPr="004B6ADD">
        <w:lastRenderedPageBreak/>
        <w:t>продолжительности жизни гражданина или его инвалидности, утвержденный Правительством Российской Федерации;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 xml:space="preserve">обеспечение граждан, которым были выполнены </w:t>
      </w:r>
      <w:proofErr w:type="spellStart"/>
      <w:r w:rsidRPr="004B6ADD">
        <w:t>аорто-коронарное</w:t>
      </w:r>
      <w:proofErr w:type="spellEnd"/>
      <w:r w:rsidRPr="004B6ADD">
        <w:t xml:space="preserve"> шунтирование, </w:t>
      </w:r>
      <w:proofErr w:type="spellStart"/>
      <w:r w:rsidRPr="004B6ADD">
        <w:t>ангиопластика</w:t>
      </w:r>
      <w:proofErr w:type="spellEnd"/>
      <w:r w:rsidRPr="004B6ADD">
        <w:t xml:space="preserve"> коронарных артерий со </w:t>
      </w:r>
      <w:proofErr w:type="spellStart"/>
      <w:r w:rsidRPr="004B6ADD">
        <w:t>стентированием</w:t>
      </w:r>
      <w:proofErr w:type="spellEnd"/>
      <w:r w:rsidRPr="004B6ADD">
        <w:t xml:space="preserve"> и </w:t>
      </w:r>
      <w:proofErr w:type="spellStart"/>
      <w:r w:rsidRPr="004B6ADD">
        <w:t>катетерная</w:t>
      </w:r>
      <w:proofErr w:type="spellEnd"/>
      <w:r w:rsidRPr="004B6ADD">
        <w:t xml:space="preserve"> </w:t>
      </w:r>
      <w:proofErr w:type="spellStart"/>
      <w:r w:rsidRPr="004B6ADD">
        <w:t>облация</w:t>
      </w:r>
      <w:proofErr w:type="spellEnd"/>
      <w:r w:rsidRPr="004B6ADD">
        <w:t>, перенесших острое нарушение мозгового кровообращения, инфаркт миокарда в течение одного календарного года в амбулаторных условиях лекарственными препаратами по рецептам врачей бесплатно, за исключением граждан,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законом от 17.07.1999</w:t>
      </w:r>
      <w:proofErr w:type="gramEnd"/>
      <w:r w:rsidRPr="004B6ADD">
        <w:t xml:space="preserve"> года № 178-ФЗ «О государственной социальной помощи»;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обеспечение детей, больных сахарным диабетом и находящихся на помповой инсулинотерапии, расходными материалами для инсулиновых помп (</w:t>
      </w:r>
      <w:proofErr w:type="spellStart"/>
      <w:r w:rsidRPr="004B6ADD">
        <w:t>инфузионная</w:t>
      </w:r>
      <w:proofErr w:type="spellEnd"/>
      <w:r w:rsidRPr="004B6ADD">
        <w:t xml:space="preserve"> система в составе: картридж (резервуар) и набор для </w:t>
      </w:r>
      <w:proofErr w:type="spellStart"/>
      <w:r w:rsidRPr="004B6ADD">
        <w:t>инфузии</w:t>
      </w:r>
      <w:proofErr w:type="spellEnd"/>
      <w:r w:rsidRPr="004B6ADD">
        <w:t xml:space="preserve"> (катетер и канюля).</w:t>
      </w:r>
      <w:proofErr w:type="gramEnd"/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Обеспечение граждан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края, участвующих в реализации Программы, безвозмездно.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Обеспечение граждан лечебным питанием, в том числе специализированными продуктами лечебного питания, в медицинских организациях при оказании медицинской помощи в рамках Программы осуществляется бесплатно в порядке, установленном законодательством Российской Федерации.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В рамках Программы оказывается стоматологическая помощь, за исключением зубопротезирования и использования </w:t>
      </w:r>
      <w:proofErr w:type="spellStart"/>
      <w:r w:rsidRPr="004B6ADD">
        <w:t>ортодонтических</w:t>
      </w:r>
      <w:proofErr w:type="spellEnd"/>
      <w:r w:rsidRPr="004B6ADD">
        <w:t xml:space="preserve"> конструкций (</w:t>
      </w:r>
      <w:proofErr w:type="spellStart"/>
      <w:r w:rsidRPr="004B6ADD">
        <w:t>брекет-системы</w:t>
      </w:r>
      <w:proofErr w:type="spellEnd"/>
      <w:r w:rsidRPr="004B6ADD">
        <w:t xml:space="preserve">, LM-активаторы, </w:t>
      </w:r>
      <w:proofErr w:type="spellStart"/>
      <w:r w:rsidRPr="004B6ADD">
        <w:t>трейнеры</w:t>
      </w:r>
      <w:proofErr w:type="spellEnd"/>
      <w:r w:rsidRPr="004B6ADD">
        <w:t xml:space="preserve">, </w:t>
      </w:r>
      <w:proofErr w:type="spellStart"/>
      <w:r w:rsidRPr="004B6ADD">
        <w:t>ретейниры</w:t>
      </w:r>
      <w:proofErr w:type="spellEnd"/>
      <w:r w:rsidRPr="004B6ADD">
        <w:t xml:space="preserve">), повторного изготовления съемных </w:t>
      </w:r>
      <w:proofErr w:type="spellStart"/>
      <w:r w:rsidRPr="004B6ADD">
        <w:t>ортодонтических</w:t>
      </w:r>
      <w:proofErr w:type="spellEnd"/>
      <w:r w:rsidRPr="004B6ADD">
        <w:t xml:space="preserve"> аппаратов в случае их утери, порчи, поломки по вине пациента.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4.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Граждане, нуждающиеся в оказании паллиативной медицинской помощи, включаются в регистр пациентов, нуждающихся в оказании паллиативной медицинской помощи (далее - «Регистр»), медицинскими организациями, к которым граждане прикреплены для оказания первичной медико-санитарной помощи, либо медицинскими организациями, где граждане в текущий момент получают специализированную медицинскую помощь в условиях круглосуточного стационара (далее - «Медицинские организации прикрепления»).</w:t>
      </w:r>
      <w:proofErr w:type="gramEnd"/>
      <w:r w:rsidRPr="004B6ADD">
        <w:t xml:space="preserve"> Функции ведения Регистра возлагаются на краевую медицинскую организацию, определенную приказом Министерства здравоохранения Алтайского края.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Медицинские документы гражданина, находящегося в Регистре, направляются Медицинскими организациями прикрепления для рассмотрения на врачебной комиссии в медицинские организации, имеющие в своем составе отделения паллиативной медицинской помощи и (или) выездные патронажные службы паллиативной медицинской помощи (далее - «Медицинские организации паллиативной службы») в соответствии со схемами закрепления, утвержденными приказом Главного управления Алтайского края по здравоохранению и фармацевтической деятельности от 13.07.2015 № 497 «Об организации</w:t>
      </w:r>
      <w:proofErr w:type="gramEnd"/>
      <w:r w:rsidRPr="004B6ADD">
        <w:t xml:space="preserve"> в Алтайском крае системы оказания паллиативной медицинской помощи взрослому населению».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Основанием для обеспечения граждан медицинскими изделиями, предназначенными для поддержания функций органов и систем организма человека на </w:t>
      </w:r>
      <w:r w:rsidRPr="004B6ADD">
        <w:lastRenderedPageBreak/>
        <w:t>дому, является заключение врачебной комиссии Медицинских организаций паллиативной службы.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препаратов, утвержденному Министерством здравоохранения Российской Федерации».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5. Перечень мероприятий по профилактике заболеваний и формированию здорового образа жизни, включая условия и сроки диспансеризации населения для отдельных категорий населения, профилактических осмотров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несовершеннолетних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Целями профилактических мероприятий являются: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выявление основных факторов риска развития </w:t>
      </w:r>
      <w:proofErr w:type="spellStart"/>
      <w:proofErr w:type="gramStart"/>
      <w:r w:rsidRPr="004B6ADD">
        <w:t>сердечно-сосудистых</w:t>
      </w:r>
      <w:proofErr w:type="spellEnd"/>
      <w:proofErr w:type="gramEnd"/>
      <w:r w:rsidRPr="004B6ADD">
        <w:t xml:space="preserve"> и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других социально значимых заболеваний;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определение группы диспансерного наблюдения граждан, имеющих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очень высокий суммарный </w:t>
      </w:r>
      <w:proofErr w:type="spellStart"/>
      <w:proofErr w:type="gramStart"/>
      <w:r w:rsidRPr="004B6ADD">
        <w:t>сердечно-сосудистый</w:t>
      </w:r>
      <w:proofErr w:type="spellEnd"/>
      <w:proofErr w:type="gramEnd"/>
      <w:r w:rsidRPr="004B6ADD">
        <w:t xml:space="preserve"> риск и высокий риск других заболеваний, риск развития заболеваний/</w:t>
      </w:r>
      <w:proofErr w:type="spellStart"/>
      <w:r w:rsidRPr="004B6ADD">
        <w:t>состояиий</w:t>
      </w:r>
      <w:proofErr w:type="spellEnd"/>
      <w:r w:rsidRPr="004B6ADD">
        <w:t xml:space="preserve"> и их осложнений;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определение необходимых профилактических, лечебных, реабилитационных и оздоровительных мероприятий для граждан;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проведение краткого профилактического консультирования граждан, а также проведение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заболеваний/</w:t>
      </w:r>
      <w:proofErr w:type="spellStart"/>
      <w:r w:rsidRPr="004B6ADD">
        <w:t>сост</w:t>
      </w:r>
      <w:proofErr w:type="gramStart"/>
      <w:r w:rsidRPr="004B6ADD">
        <w:t>о</w:t>
      </w:r>
      <w:proofErr w:type="spellEnd"/>
      <w:r w:rsidRPr="004B6ADD">
        <w:t>-</w:t>
      </w:r>
      <w:proofErr w:type="gramEnd"/>
      <w:r w:rsidRPr="004B6ADD">
        <w:t xml:space="preserve"> </w:t>
      </w:r>
      <w:proofErr w:type="spellStart"/>
      <w:r w:rsidRPr="004B6ADD">
        <w:t>яний</w:t>
      </w:r>
      <w:proofErr w:type="spellEnd"/>
      <w:r w:rsidRPr="004B6ADD">
        <w:t xml:space="preserve"> или осложнений имеющихся заболеваний/состояний;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контроль факторов риска; вторичная профилактика.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Мероприятия: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проведение диспансеризации определенных гру</w:t>
      </w:r>
      <w:proofErr w:type="gramStart"/>
      <w:r w:rsidRPr="004B6ADD">
        <w:t>пп взр</w:t>
      </w:r>
      <w:proofErr w:type="gramEnd"/>
      <w:r w:rsidRPr="004B6ADD">
        <w:t>ослого населения; профилактические медицинские осмотры;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профилактические медицинские осмотры несовершеннолетних, в том числе в связи с занятиями физической культурой и спортом;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обследование в центрах здоровья;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обследование в центрах и кабинетах медицинской профилактики.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Профилактические медицинские осмотры взрослого населения и диспансеризация определенных гру</w:t>
      </w:r>
      <w:proofErr w:type="gramStart"/>
      <w:r w:rsidRPr="004B6ADD">
        <w:t>пп взр</w:t>
      </w:r>
      <w:proofErr w:type="gramEnd"/>
      <w:r w:rsidRPr="004B6ADD">
        <w:t>ослого населения осуществляются в рамках Программы бесплатно в соответствии с приказами Министерства здравоохранения Российской Федерации.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Сроки проведения диспансеризации отдельных категорий населения: инвалиды и ветераны Великой Отечественной войны, супруги погибших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(умерших) инвалидов и участников Великой Отечественной войны, лица, награжденные знаком «Жителю блокадного Ленинграда», лица, подвергшиеся воздействию ядерных испытаний на Семипалатинском полигоне, - ежегодно;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обучающиеся в краевых государственных образовательных организациях среднего профессионального образования, студенты образовательных организаций высшего образования до достижения 18 лет - ежегодно, далее -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не реже 1 раза в 3 года;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пребывающие в организациях, осуществляющих стационарное обслуживание, дети-сироты и дети, находящиеся в трудной жизненной ситуации; дети, оставшиеся без попечения родителей, в том числе усыновленные (удочеренные), принятые под опеку (попечительство), в приемную или патронатную семью, - ежегодно.</w:t>
      </w:r>
      <w:proofErr w:type="gramEnd"/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lastRenderedPageBreak/>
        <w:t>6. Условия пребывания в медицинских организациях при оказании медицинской помощи в стационарных условиях (в том числе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Федерации), а также порядок предоставления транспортных услуг при сопровождении медицинским работником пациента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При оказании медицинской помощи в стационарных условиях пациенты размещаются в палатах на три места и более, за исключением размещения в маломестных палатах (боксах), и обеспечиваются лечебным питанием.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маломестных палатах (боксах) размещаются больные по медицинским и (или) эпидемиологическим показаниям, установленным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4B6ADD"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4B6ADD"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помощь, предоставляются транспортные услуги с сопровождением медицинским работником.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7. Условия предоставления детям-сиротам и детям, оставшимся без попечения родителей, в случае выявления у них заболеваний медицинской помощи всех видов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Первичная медико-санитарная помощь оказывается детям-сиротам и детям, оставшимся без попечения родителей, по месту их постоянного пребывания в организациях для детей-сирот и детей, оставшихся без попечения родителей.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Первичная специализированная медико-санитарная помощь детям-сиротам и детям, оставшимся без попечения родителей, оказывается медицинскими организациями, в зоне обслуживания которых расположены организации для детей-сирот и детей, оставшихся без попечения родителей.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Специализированная, в том числе высокотехнологичная, медицинская помощь, а также медицинская реабилитация оказывается в соответствии с правилами ее оказания по отдельным профилям, утвержденными приказами Министерства здравоохранения Алтайского края.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8.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1.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 (далее - «медицинская помощь в экстренной форме»), оказывается гражданам медицинскими организациями бесплатно.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2. При оказании гражданам медицинской помощи в экстренной форме медицинской организацией, не участвующей в реализации Программы, имеющей лицензию на оказание скорой медицинской помощи (далее - «медицинская организация»),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документов, подтверждающих личность больного.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lastRenderedPageBreak/>
        <w:t xml:space="preserve">3. </w:t>
      </w:r>
      <w:proofErr w:type="gramStart"/>
      <w:r w:rsidRPr="004B6ADD">
        <w:t>Документы об оказании медицинской помощи в экстренной форме медицинская организация направляет в адрес медицинской организации, включенной в реестр медицинских организаций, осуществляющих деятельность в сфере обязательного медицинского страхования, находящейся в зоне обслуживания скорой медицинской помощи, для заключения договора на возмещение расходов, связанных с оказанием гражданам медицинской помощи в экстренной форме (далее - «договор»).</w:t>
      </w:r>
      <w:proofErr w:type="gramEnd"/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4. Медицинская организация, включенная в реестр медицинских организаций, осуществляющих деятельность в сфере обязательного медицинского страхования, на основании заключенного договора производит возмещение затрат по тарифам па оплату медицинской помощи по обязательному медицинскому страхованию: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застрахованным по обязательному медицинскому страхованию лицам - за счет средств обязательного медицинского страхования;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не застрахованным по обязательному медицинскому страхованию лицам - за счет бюджетных ассигнований краевого бюджета.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9.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AE0DD2" w:rsidRPr="004B6ADD" w:rsidRDefault="00AE0DD2" w:rsidP="00AE0DD2">
      <w:pPr>
        <w:pStyle w:val="Default"/>
        <w:ind w:firstLine="709"/>
        <w:jc w:val="both"/>
      </w:pPr>
    </w:p>
    <w:p w:rsidR="00AE0DD2" w:rsidRPr="004B6ADD" w:rsidRDefault="00AE0DD2" w:rsidP="006B0FB0">
      <w:pPr>
        <w:pStyle w:val="Default"/>
        <w:ind w:firstLine="709"/>
        <w:jc w:val="both"/>
      </w:pPr>
      <w:r w:rsidRPr="004B6ADD"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сроки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</w:t>
      </w:r>
      <w:r w:rsidRPr="004B6ADD">
        <w:lastRenderedPageBreak/>
        <w:t>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время </w:t>
      </w:r>
      <w:proofErr w:type="spellStart"/>
      <w:r w:rsidRPr="004B6ADD">
        <w:t>доезда</w:t>
      </w:r>
      <w:proofErr w:type="spellEnd"/>
      <w:r w:rsidRPr="004B6ADD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AE0DD2" w:rsidRPr="004B6ADD" w:rsidRDefault="00AE0DD2" w:rsidP="006B0FB0">
      <w:pPr>
        <w:pStyle w:val="Default"/>
        <w:ind w:firstLine="709"/>
        <w:jc w:val="both"/>
      </w:pPr>
      <w:r w:rsidRPr="004B6ADD"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8.10. Дифференцированные нормативы объемов оказания медицинской помощи на 2020 год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Дифференцированный норматив объемов медицинской помощи, оказываемой в условиях круглосуточного стационара, составляет: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жителя за счет средств бюджета - 0,000061;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средств ОМС - 0,025526;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жителя за счет средств бюджета - 0,008046;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средств ОМС - 0,052645;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III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жителя за счет средств бюджета - 0,000648;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средств ОМС - 0,099935.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Дифференцированный норматив объемов медицинской помощи, </w:t>
      </w:r>
      <w:proofErr w:type="spellStart"/>
      <w:r w:rsidRPr="004B6ADD">
        <w:t>оказы</w:t>
      </w:r>
      <w:proofErr w:type="spellEnd"/>
    </w:p>
    <w:p w:rsidR="00AE0DD2" w:rsidRPr="004B6ADD" w:rsidRDefault="00AE0DD2" w:rsidP="00AE0DD2">
      <w:pPr>
        <w:pStyle w:val="Default"/>
        <w:ind w:firstLine="709"/>
        <w:jc w:val="both"/>
      </w:pPr>
      <w:proofErr w:type="spellStart"/>
      <w:proofErr w:type="gramStart"/>
      <w:r w:rsidRPr="004B6ADD">
        <w:t>ваемой</w:t>
      </w:r>
      <w:proofErr w:type="spellEnd"/>
      <w:r w:rsidRPr="004B6ADD">
        <w:t xml:space="preserve"> в условиях дневного стационара, составляет: в медицинских организациях I уровня: на 1 застрахованное лицо за счет средств ОМС - 0,033115; в медицинских организациях II уровня: на 1 жителя за счет средств бюджета - 0,00327; на 1 застрахованное лицо за счет средств ОМС - 0,011341; в медицинских организациях III уровня: на 1 застрахованное лицо за счет средств ОМС - 0,018504.</w:t>
      </w:r>
      <w:proofErr w:type="gramEnd"/>
      <w:r w:rsidRPr="004B6ADD">
        <w:t xml:space="preserve"> Дифференцированный норматив объемов медицинской помощи, </w:t>
      </w:r>
      <w:proofErr w:type="spellStart"/>
      <w:r w:rsidRPr="004B6ADD">
        <w:t>оказы</w:t>
      </w:r>
      <w:proofErr w:type="spellEnd"/>
    </w:p>
    <w:p w:rsidR="00AE0DD2" w:rsidRPr="004B6ADD" w:rsidRDefault="00AE0DD2" w:rsidP="00AE0DD2">
      <w:pPr>
        <w:pStyle w:val="Default"/>
        <w:ind w:firstLine="709"/>
        <w:jc w:val="both"/>
      </w:pPr>
      <w:proofErr w:type="spellStart"/>
      <w:r w:rsidRPr="004B6ADD">
        <w:t>ваемой</w:t>
      </w:r>
      <w:proofErr w:type="spellEnd"/>
      <w:r w:rsidRPr="004B6ADD">
        <w:t xml:space="preserve"> в амбулаторных условиях (посещения с профилактическими и иными целями), составляет: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жителя за счет средств бюджета - 0,0778;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жителя за счет средств бюджета - 0,126;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III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жителя за счет средств бюджета - 0,0061;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Дифференцированный норматив объемов, </w:t>
      </w:r>
      <w:proofErr w:type="gramStart"/>
      <w:r w:rsidRPr="004B6ADD">
        <w:t>оказываемой</w:t>
      </w:r>
      <w:proofErr w:type="gramEnd"/>
      <w:r w:rsidRPr="004B6ADD">
        <w:t xml:space="preserve"> в амбулаторных условиях, для проведения профилактических медицинских осмотров (комплексные посещения):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средств ОМС - 0,133;</w:t>
      </w:r>
    </w:p>
    <w:p w:rsidR="00AE0DD2" w:rsidRPr="004B6ADD" w:rsidRDefault="00AE0DD2" w:rsidP="006B0FB0">
      <w:pPr>
        <w:pStyle w:val="Default"/>
        <w:ind w:firstLine="709"/>
        <w:jc w:val="both"/>
      </w:pPr>
      <w:r w:rsidRPr="004B6ADD">
        <w:lastRenderedPageBreak/>
        <w:t>в медицинских организациях II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на 1 застрахованное лицо за счет средств ОМС - 0,0961; в медицинских организациях III уровня: на 1 застрахованное лицо за счет средств ОМС - 0,0244. Дифференцированный норматив объемов, </w:t>
      </w:r>
      <w:proofErr w:type="gramStart"/>
      <w:r w:rsidRPr="004B6ADD">
        <w:t>оказываемой</w:t>
      </w:r>
      <w:proofErr w:type="gramEnd"/>
      <w:r w:rsidRPr="004B6ADD">
        <w:t xml:space="preserve"> в амбулаторных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условиях, для проведения диспансеризации (комплексные посещения): в медицинских организациях I уровня: на 1 застрахованное лицо за счет средств ОМС - 0,1234; в медицинских организациях II уровня: на 1 застрахованное лицо за счет средств ОМС - 0,042; в медицинских организациях III уровня: на 1 застрахованное лицо за счет средств ОМС - 0,0156.</w:t>
      </w:r>
      <w:proofErr w:type="gramEnd"/>
      <w:r w:rsidRPr="004B6ADD">
        <w:t xml:space="preserve"> Дифференцированный норматив объемов, </w:t>
      </w:r>
      <w:proofErr w:type="gramStart"/>
      <w:r w:rsidRPr="004B6ADD">
        <w:t>оказываемой</w:t>
      </w:r>
      <w:proofErr w:type="gramEnd"/>
      <w:r w:rsidRPr="004B6ADD">
        <w:t xml:space="preserve"> в амбулаторных</w:t>
      </w:r>
    </w:p>
    <w:p w:rsidR="00AE0DD2" w:rsidRPr="004B6ADD" w:rsidRDefault="00AE0DD2" w:rsidP="00AE0DD2">
      <w:pPr>
        <w:pStyle w:val="Default"/>
        <w:ind w:firstLine="709"/>
        <w:jc w:val="both"/>
      </w:pPr>
      <w:proofErr w:type="gramStart"/>
      <w:r w:rsidRPr="004B6ADD">
        <w:t>условиях</w:t>
      </w:r>
      <w:proofErr w:type="gramEnd"/>
      <w:r w:rsidRPr="004B6ADD">
        <w:t>, посещений с иными целями: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средств ОМС - 1,3636;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средств ОМС - 0,7719;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III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средств ОМС - 0,36.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 xml:space="preserve">Дифференцированный норматив объемов медицинской помощи, </w:t>
      </w:r>
      <w:proofErr w:type="spellStart"/>
      <w:r w:rsidRPr="004B6ADD">
        <w:t>оказы</w:t>
      </w:r>
      <w:proofErr w:type="spellEnd"/>
    </w:p>
    <w:p w:rsidR="00AE0DD2" w:rsidRPr="004B6ADD" w:rsidRDefault="00AE0DD2" w:rsidP="00AE0DD2">
      <w:pPr>
        <w:pStyle w:val="Default"/>
        <w:ind w:firstLine="709"/>
        <w:jc w:val="both"/>
      </w:pPr>
      <w:proofErr w:type="spellStart"/>
      <w:r w:rsidRPr="004B6ADD">
        <w:t>ваемой</w:t>
      </w:r>
      <w:proofErr w:type="spellEnd"/>
      <w:r w:rsidRPr="004B6ADD">
        <w:t xml:space="preserve"> в амбулаторных условиях (обращения по заболеваниям), составляет: в медицинских организациях I уровня: на 1 жителя за счет средств бюджета - 0,0439; на 1 застрахованное лицо за счет ОМС - 1,08; в медицинских организациях II уровня: на 1 жителя за счет бюджета - 0,0647; на 1 застрахованное лицо за счет средств ОМС - 0,43; в медицинских организациях III уровня: на 1 жителя за счет средств бюджета - 0,0011; на 1 застрахованное лицо за счет средств ОМС - 0,26. Дифференцированный норматив объемов медицинской помощи, </w:t>
      </w:r>
      <w:proofErr w:type="spellStart"/>
      <w:r w:rsidRPr="004B6ADD">
        <w:t>оказы</w:t>
      </w:r>
      <w:proofErr w:type="spellEnd"/>
    </w:p>
    <w:p w:rsidR="00AE0DD2" w:rsidRPr="004B6ADD" w:rsidRDefault="00AE0DD2" w:rsidP="00AE0DD2">
      <w:pPr>
        <w:pStyle w:val="Default"/>
        <w:ind w:firstLine="709"/>
        <w:jc w:val="both"/>
      </w:pPr>
      <w:proofErr w:type="spellStart"/>
      <w:r w:rsidRPr="004B6ADD">
        <w:t>ваемой</w:t>
      </w:r>
      <w:proofErr w:type="spellEnd"/>
      <w:r w:rsidRPr="004B6ADD">
        <w:t xml:space="preserve"> в амбулаторных условиях (посещения в неотложной форме), составляет: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ОМС - 0,3;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II уровня: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на 1 застрахованное лицо за счет средств ОМС - 0,15;</w:t>
      </w:r>
    </w:p>
    <w:p w:rsidR="00AE0DD2" w:rsidRPr="004B6ADD" w:rsidRDefault="00AE0DD2" w:rsidP="00AE0DD2">
      <w:pPr>
        <w:pStyle w:val="Default"/>
        <w:ind w:firstLine="709"/>
        <w:jc w:val="both"/>
      </w:pPr>
      <w:r w:rsidRPr="004B6ADD">
        <w:t>в медицинских организациях III уровня:</w:t>
      </w:r>
    </w:p>
    <w:p w:rsidR="00773166" w:rsidRPr="004B6ADD" w:rsidRDefault="00AE0DD2" w:rsidP="00AE0D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ADD">
        <w:rPr>
          <w:rFonts w:ascii="Times New Roman" w:hAnsi="Times New Roman" w:cs="Times New Roman"/>
          <w:sz w:val="24"/>
          <w:szCs w:val="24"/>
        </w:rPr>
        <w:t>на 1 застрахованное лицо за счет средств ОМС - 0,09.</w:t>
      </w:r>
    </w:p>
    <w:sectPr w:rsidR="00773166" w:rsidRPr="004B6ADD" w:rsidSect="0077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DD2"/>
    <w:rsid w:val="004B6ADD"/>
    <w:rsid w:val="006B0FB0"/>
    <w:rsid w:val="00773166"/>
    <w:rsid w:val="00A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2020-02-26T05:35:00Z</dcterms:created>
  <dcterms:modified xsi:type="dcterms:W3CDTF">2020-02-26T05:42:00Z</dcterms:modified>
</cp:coreProperties>
</file>